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06" w:rsidRDefault="005B5B06" w:rsidP="005B5B06">
      <w:pPr>
        <w:pStyle w:val="Ttulo1"/>
        <w:rPr>
          <w:rFonts w:ascii="Benguiat Bk BT" w:hAnsi="Benguiat Bk BT"/>
          <w:i/>
          <w:shadow/>
          <w:sz w:val="36"/>
        </w:rPr>
      </w:pPr>
      <w:r>
        <w:rPr>
          <w:rFonts w:ascii="Benguiat Bk BT" w:hAnsi="Benguiat Bk BT"/>
          <w:i/>
          <w:shadow/>
          <w:sz w:val="36"/>
        </w:rPr>
        <w:t>PRODINSA ARGENTINA S.A</w:t>
      </w:r>
    </w:p>
    <w:p w:rsidR="005B5B06" w:rsidRPr="005B5B06" w:rsidRDefault="005B5B06" w:rsidP="005B5B06">
      <w:pPr>
        <w:suppressAutoHyphens/>
        <w:spacing w:line="288" w:lineRule="auto"/>
        <w:jc w:val="both"/>
        <w:rPr>
          <w:rFonts w:cs="Arial"/>
          <w:i/>
          <w:spacing w:val="-3"/>
          <w:sz w:val="18"/>
          <w:szCs w:val="18"/>
        </w:rPr>
      </w:pPr>
      <w:r w:rsidRPr="005B5B06">
        <w:rPr>
          <w:rFonts w:cs="Arial"/>
          <w:i/>
          <w:spacing w:val="-3"/>
          <w:sz w:val="18"/>
          <w:szCs w:val="18"/>
        </w:rPr>
        <w:t>Ruta 14 – Km 12,8</w:t>
      </w:r>
    </w:p>
    <w:p w:rsidR="00E7019C" w:rsidRDefault="005B5B06" w:rsidP="005B5B06">
      <w:pPr>
        <w:suppressAutoHyphens/>
        <w:spacing w:line="288" w:lineRule="auto"/>
        <w:jc w:val="both"/>
      </w:pPr>
      <w:r w:rsidRPr="005B5B06">
        <w:rPr>
          <w:rFonts w:cs="Arial"/>
          <w:i/>
          <w:spacing w:val="-3"/>
          <w:sz w:val="18"/>
          <w:szCs w:val="18"/>
        </w:rPr>
        <w:t>Piñero  - Prov. Santa Fe</w:t>
      </w:r>
    </w:p>
    <w:p w:rsidR="00E7019C" w:rsidRDefault="00E7019C">
      <w:pPr>
        <w:pStyle w:val="Textosinformato"/>
        <w:jc w:val="both"/>
        <w:rPr>
          <w:rFonts w:ascii="Arial" w:hAnsi="Arial"/>
          <w:sz w:val="24"/>
        </w:rPr>
      </w:pPr>
    </w:p>
    <w:p w:rsidR="00E7019C" w:rsidRDefault="00E7019C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</w:rPr>
      </w:pPr>
      <w:r>
        <w:rPr>
          <w:b/>
          <w:sz w:val="40"/>
        </w:rPr>
        <w:t>PRODINPLUS</w:t>
      </w:r>
    </w:p>
    <w:p w:rsidR="00E7019C" w:rsidRDefault="00E7019C">
      <w:pPr>
        <w:pStyle w:val="Textosinformato"/>
        <w:jc w:val="both"/>
        <w:rPr>
          <w:rFonts w:ascii="Arial" w:hAnsi="Arial"/>
          <w:sz w:val="24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 Identificación del Producto y del Fabricante.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numPr>
          <w:ilvl w:val="1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Producto.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PRODINPLUS</w:t>
      </w:r>
    </w:p>
    <w:p w:rsidR="00E7019C" w:rsidRDefault="00E7019C">
      <w:pPr>
        <w:pStyle w:val="Textosinformato"/>
        <w:numPr>
          <w:ilvl w:val="1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Fabricante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PRODINSA ARGENTINA S. A.</w:t>
      </w:r>
      <w:r w:rsidR="005B5B06">
        <w:rPr>
          <w:rFonts w:ascii="Arial" w:hAnsi="Arial"/>
        </w:rPr>
        <w:t>; Piñero, Prov. Santa Fe, Argentina</w:t>
      </w:r>
    </w:p>
    <w:p w:rsidR="00E7019C" w:rsidRDefault="00E7019C">
      <w:pPr>
        <w:pStyle w:val="Textosinformato"/>
        <w:numPr>
          <w:ilvl w:val="1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Nombre químico.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Nonilfenol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etoxilado</w:t>
      </w:r>
      <w:proofErr w:type="spellEnd"/>
    </w:p>
    <w:p w:rsidR="00E7019C" w:rsidRDefault="00E7019C">
      <w:pPr>
        <w:pStyle w:val="Textosinformato"/>
        <w:numPr>
          <w:ilvl w:val="1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CAS No.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corresponde</w:t>
      </w:r>
    </w:p>
    <w:p w:rsidR="00E7019C" w:rsidRDefault="00E7019C">
      <w:pPr>
        <w:pStyle w:val="Textosinformato"/>
        <w:numPr>
          <w:ilvl w:val="1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Peso molecular.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corresponde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1.6. Uso.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COADYUVANTE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 Clasificación de riesgos.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2.1. Inflamabilidad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INFLAMABLE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2.2. Clasificación toxicológica.</w:t>
      </w:r>
    </w:p>
    <w:p w:rsidR="00E7019C" w:rsidRDefault="00E7019C">
      <w:pPr>
        <w:pStyle w:val="Ttulo1"/>
        <w:spacing w:after="120"/>
        <w:rPr>
          <w:sz w:val="20"/>
        </w:rPr>
      </w:pPr>
      <w:r>
        <w:rPr>
          <w:sz w:val="20"/>
        </w:rPr>
        <w:t>CLASE I</w:t>
      </w:r>
      <w:r w:rsidR="005B5B06">
        <w:rPr>
          <w:sz w:val="20"/>
        </w:rPr>
        <w:t>II – PRODUCTO LIGERAMENTE PELIGROSO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3. Propiedades físicas y químicas.</w:t>
      </w:r>
    </w:p>
    <w:p w:rsidR="00E7019C" w:rsidRDefault="00E7019C">
      <w:pPr>
        <w:pStyle w:val="Textosinformato"/>
        <w:jc w:val="both"/>
        <w:rPr>
          <w:rFonts w:ascii="Arial" w:hAnsi="Arial"/>
          <w:b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3.1. Aspecto físico</w:t>
      </w:r>
    </w:p>
    <w:p w:rsidR="00E7019C" w:rsidRDefault="00E7019C">
      <w:pPr>
        <w:ind w:firstLine="708"/>
        <w:jc w:val="both"/>
        <w:rPr>
          <w:sz w:val="20"/>
        </w:rPr>
      </w:pPr>
      <w:r>
        <w:rPr>
          <w:sz w:val="20"/>
        </w:rPr>
        <w:t>Concentrado soluble (SL)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3.1.1. Color.</w:t>
      </w:r>
    </w:p>
    <w:p w:rsidR="00E7019C" w:rsidRDefault="00E7019C">
      <w:pPr>
        <w:pStyle w:val="Ttulo1"/>
        <w:ind w:firstLine="708"/>
        <w:jc w:val="both"/>
        <w:rPr>
          <w:sz w:val="20"/>
        </w:rPr>
      </w:pPr>
      <w:r>
        <w:rPr>
          <w:sz w:val="20"/>
        </w:rPr>
        <w:t xml:space="preserve">312C (Escala </w:t>
      </w:r>
      <w:proofErr w:type="spellStart"/>
      <w:r>
        <w:rPr>
          <w:sz w:val="20"/>
        </w:rPr>
        <w:t>Pantone</w:t>
      </w:r>
      <w:proofErr w:type="spellEnd"/>
      <w:r>
        <w:rPr>
          <w:sz w:val="20"/>
        </w:rPr>
        <w:t>)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3.1.2. Olor.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Leve olor característico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 xml:space="preserve">3.2. </w:t>
      </w:r>
      <w:proofErr w:type="gramStart"/>
      <w:r>
        <w:rPr>
          <w:rFonts w:ascii="Arial" w:hAnsi="Arial"/>
        </w:rPr>
        <w:t>pH</w:t>
      </w:r>
      <w:proofErr w:type="gramEnd"/>
      <w:r>
        <w:rPr>
          <w:rFonts w:ascii="Arial" w:hAnsi="Arial"/>
        </w:rPr>
        <w:t>.</w:t>
      </w:r>
    </w:p>
    <w:p w:rsidR="00E7019C" w:rsidRDefault="00E7019C">
      <w:pPr>
        <w:pStyle w:val="Textosinformato"/>
        <w:ind w:firstLine="708"/>
        <w:jc w:val="both"/>
        <w:rPr>
          <w:rFonts w:ascii="Arial" w:hAnsi="Arial"/>
        </w:rPr>
      </w:pPr>
      <w:proofErr w:type="gramStart"/>
      <w:r>
        <w:rPr>
          <w:rFonts w:ascii="Arial" w:hAnsi="Arial"/>
          <w:lang w:val="en-GB"/>
        </w:rPr>
        <w:t>pH</w:t>
      </w:r>
      <w:proofErr w:type="gramEnd"/>
      <w:r>
        <w:rPr>
          <w:rFonts w:ascii="Arial" w:hAnsi="Arial"/>
          <w:lang w:val="en-GB"/>
        </w:rPr>
        <w:t>: 6,7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3.3. Densidad.</w:t>
      </w:r>
    </w:p>
    <w:p w:rsidR="00E7019C" w:rsidRDefault="00E7019C">
      <w:pPr>
        <w:pStyle w:val="Ttulo6"/>
        <w:rPr>
          <w:sz w:val="20"/>
        </w:rPr>
      </w:pPr>
      <w:r>
        <w:rPr>
          <w:sz w:val="20"/>
        </w:rPr>
        <w:t>Densidad relativa a 20ºC</w:t>
      </w:r>
      <w:proofErr w:type="gramStart"/>
      <w:r>
        <w:rPr>
          <w:sz w:val="20"/>
        </w:rPr>
        <w:t>:  1.0516</w:t>
      </w:r>
      <w:proofErr w:type="gramEnd"/>
      <w:r>
        <w:rPr>
          <w:sz w:val="20"/>
        </w:rPr>
        <w:t xml:space="preserve"> 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3.4. Solubilidad en agua a 20 ºC.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DISPONIBLE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3.5. Temperatura de descomposición.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DISPONIBLE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4. Primeros auxilios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4.1. Inhalación.</w:t>
      </w:r>
    </w:p>
    <w:p w:rsidR="00E7019C" w:rsidRDefault="00E7019C">
      <w:pPr>
        <w:rPr>
          <w:sz w:val="20"/>
        </w:rPr>
      </w:pPr>
      <w:r>
        <w:rPr>
          <w:sz w:val="20"/>
        </w:rPr>
        <w:t>RETIRAR A LA PERSONA AFECTADA AL AIRE FRESCO. SI LA RESPIRACIÓN ES DIFICULTOSA, DAR OXÍGENO. SI NO RESPIRA, REALIZAR RESPIRACIÓN ARTIFICIAL.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4.2. Piel.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QUITAR LAS ROPAS Y ZAPATOS CONTAMINADOS. LAVAR INMEDIATAMENTE LA PIEL CON ABUNDANTE AGUA Y JABÓN Y ENJUAGAR.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4.3. Ojos.</w:t>
      </w:r>
    </w:p>
    <w:p w:rsidR="00E7019C" w:rsidRDefault="00E7019C">
      <w:pPr>
        <w:rPr>
          <w:sz w:val="20"/>
        </w:rPr>
      </w:pPr>
      <w:r>
        <w:rPr>
          <w:sz w:val="20"/>
        </w:rPr>
        <w:t>ENJUAGAR INMEDIATAMENTE CON AGUA DURANTE POR LO MENOS 15 MINUTOS.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4.4. Ingestión.</w:t>
      </w:r>
    </w:p>
    <w:p w:rsidR="00E7019C" w:rsidRDefault="005B5B06">
      <w:pPr>
        <w:rPr>
          <w:sz w:val="20"/>
        </w:rPr>
      </w:pPr>
      <w:r>
        <w:rPr>
          <w:sz w:val="20"/>
        </w:rPr>
        <w:t xml:space="preserve">NO </w:t>
      </w:r>
      <w:r w:rsidR="00E7019C">
        <w:rPr>
          <w:sz w:val="20"/>
        </w:rPr>
        <w:t>INDUCIR EL VÓMITO. NO ADMINISTRAR NADA POR BOCA SI LA PERSONA ESTÁ INCONSCIENTE.</w:t>
      </w:r>
      <w:r>
        <w:rPr>
          <w:sz w:val="20"/>
        </w:rPr>
        <w:t xml:space="preserve"> REQUERIR INMEDIATA ATENCION MEDICA.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5. Medidas contra el fuego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5.1. Medios de extinción.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UTILIZAR EXTINGUIDORES EN BASE AGUA, QUIMICOS SECOS O DIOXIDO DE CARBONO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5.2. Procedimientos de lucha específicos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 xml:space="preserve">USAR SISTEMAS CERRADOS DE RESPIRACION ARTIFICIAL  Y TRAJE DE PROTECCION. 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6. Manipuleo y almacenamiento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6.1. Medidas de precaución personal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UTILIZAR ROPA  PROTECTORA ADECUADA. EVITAR EL CONTACTO CON LA PIEL Y OJOS. NO FUMAR, COMER O BEBER DURANTE EL MANIPULEO.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6.2. Almacenamiento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ALMACENAR EN SU ENVASE ORIGINAL  BIEN CERRADO EN LUGAR VENTILADO FRESCO Y SECO.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7. Estabilidad y reactividad.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7.1. Estabilidad.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ESTABLE EN CONDICIONES NORMALES DE ALMACENAMIENTO.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7.2. Reactividad.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REACTIVO CON EL MATERIAL DEL ENVASE.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8. Información toxicológica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8.1. Inhalación.</w:t>
      </w:r>
    </w:p>
    <w:p w:rsidR="005B5B06" w:rsidRPr="005B5B06" w:rsidRDefault="005B5B06" w:rsidP="005B5B06">
      <w:pPr>
        <w:jc w:val="both"/>
        <w:rPr>
          <w:sz w:val="22"/>
          <w:lang w:val="es-MX"/>
        </w:rPr>
      </w:pPr>
      <w:r w:rsidRPr="005B5B06">
        <w:rPr>
          <w:sz w:val="22"/>
          <w:lang w:val="es-MX"/>
        </w:rPr>
        <w:t xml:space="preserve">Categoría </w:t>
      </w:r>
      <w:proofErr w:type="spellStart"/>
      <w:r w:rsidRPr="005B5B06">
        <w:rPr>
          <w:sz w:val="22"/>
          <w:lang w:val="es-MX"/>
        </w:rPr>
        <w:t>Inhalatoria</w:t>
      </w:r>
      <w:proofErr w:type="spellEnd"/>
      <w:r w:rsidRPr="005B5B06">
        <w:rPr>
          <w:sz w:val="22"/>
          <w:lang w:val="es-MX"/>
        </w:rPr>
        <w:t xml:space="preserve"> III (CUIDADO)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8.2. Ojos.</w:t>
      </w:r>
    </w:p>
    <w:p w:rsidR="005B5B06" w:rsidRPr="005B5B06" w:rsidRDefault="005B5B06" w:rsidP="005B5B06">
      <w:pPr>
        <w:jc w:val="both"/>
        <w:rPr>
          <w:sz w:val="22"/>
          <w:lang w:val="es-MX"/>
        </w:rPr>
      </w:pPr>
      <w:r w:rsidRPr="005B5B06">
        <w:rPr>
          <w:sz w:val="22"/>
          <w:lang w:val="es-MX"/>
        </w:rPr>
        <w:t>Moderado irritante ocular (CUIDADO) CATEGORIA III: Causa irritación moderada a los ojos.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8.3. Piel</w:t>
      </w:r>
    </w:p>
    <w:p w:rsidR="00E7019C" w:rsidRDefault="005B5B06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IRRITANTE DERMAL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8.4. Ingestión.</w:t>
      </w:r>
    </w:p>
    <w:p w:rsidR="00E7019C" w:rsidRDefault="005B5B06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CLASE III – PRODUCTO LIGERAMENTE PELIGROSO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8.5. Toxicidad aguda.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 xml:space="preserve">8.5.1. Oral                   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DL  50  ORAL AGUDA, EN RATAS: &gt; 3000 MG/KG.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 xml:space="preserve">8.5.2. Dermal 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DL 50  DERMAL AGUDA, EN RATAS: &gt; 4000 MG/KG.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 xml:space="preserve">8.5.3. Inhalación 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CL 50 INHALATORIA AGUDA,  EN RATAS: &gt; 4,07  MG/L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8.5.4. Irritación de la piel.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IRRITANTE</w:t>
      </w:r>
      <w:r w:rsidR="005B5B06">
        <w:rPr>
          <w:rFonts w:ascii="Arial" w:hAnsi="Arial"/>
        </w:rPr>
        <w:t xml:space="preserve"> DERMAIL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8.5.5. Sensibilización de la piel.</w:t>
      </w:r>
    </w:p>
    <w:p w:rsidR="005B5B06" w:rsidRPr="005B5B06" w:rsidRDefault="005B5B06" w:rsidP="005B5B06">
      <w:pPr>
        <w:jc w:val="both"/>
        <w:rPr>
          <w:sz w:val="22"/>
          <w:lang w:val="es-MX"/>
        </w:rPr>
      </w:pPr>
      <w:proofErr w:type="spellStart"/>
      <w:r w:rsidRPr="005B5B06">
        <w:rPr>
          <w:sz w:val="22"/>
          <w:lang w:val="es-MX"/>
        </w:rPr>
        <w:t>Sensibilizante</w:t>
      </w:r>
      <w:proofErr w:type="spellEnd"/>
      <w:r w:rsidRPr="005B5B06">
        <w:rPr>
          <w:sz w:val="22"/>
          <w:lang w:val="es-MX"/>
        </w:rPr>
        <w:t xml:space="preserve"> dermal: el contacto prolongado o frecuente con la piel puede causar reacciones alérgicas en algunas personas.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8.5.6. Irritación para los ojos.</w:t>
      </w:r>
    </w:p>
    <w:p w:rsidR="005B5B06" w:rsidRPr="005B5B06" w:rsidRDefault="005B5B06" w:rsidP="005B5B06">
      <w:pPr>
        <w:jc w:val="both"/>
        <w:rPr>
          <w:sz w:val="22"/>
          <w:lang w:val="es-MX"/>
        </w:rPr>
      </w:pPr>
      <w:r w:rsidRPr="005B5B06">
        <w:rPr>
          <w:sz w:val="22"/>
          <w:lang w:val="es-MX"/>
        </w:rPr>
        <w:t>Moderado irritante ocular (CUIDADO) CATEGORIA III: Causa irritación moderada a los ojos.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8.6. Toxicidad  </w:t>
      </w:r>
      <w:proofErr w:type="spellStart"/>
      <w:r>
        <w:rPr>
          <w:rFonts w:ascii="Arial" w:hAnsi="Arial"/>
        </w:rPr>
        <w:t>subaguda</w:t>
      </w:r>
      <w:proofErr w:type="spellEnd"/>
      <w:r>
        <w:rPr>
          <w:rFonts w:ascii="Arial" w:hAnsi="Arial"/>
        </w:rPr>
        <w:t>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DISPONIBLE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8.7. Toxicidad crónica.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DISPONIBLE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 xml:space="preserve">8.8. </w:t>
      </w:r>
      <w:proofErr w:type="spellStart"/>
      <w:r>
        <w:rPr>
          <w:rFonts w:ascii="Arial" w:hAnsi="Arial"/>
        </w:rPr>
        <w:t>Mutagénesis</w:t>
      </w:r>
      <w:proofErr w:type="spellEnd"/>
      <w:r>
        <w:rPr>
          <w:rFonts w:ascii="Arial" w:hAnsi="Arial"/>
        </w:rPr>
        <w:t>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MUTAGÉNICO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9. Información </w:t>
      </w:r>
      <w:proofErr w:type="spellStart"/>
      <w:r>
        <w:rPr>
          <w:rFonts w:ascii="Arial" w:hAnsi="Arial"/>
          <w:b/>
        </w:rPr>
        <w:t>ecotoxicológica</w:t>
      </w:r>
      <w:proofErr w:type="spellEnd"/>
      <w:r>
        <w:rPr>
          <w:rFonts w:ascii="Arial" w:hAnsi="Arial"/>
          <w:b/>
        </w:rPr>
        <w:t>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9.1. Efectos agudos sobre organismos de agua y peces.</w:t>
      </w:r>
    </w:p>
    <w:p w:rsidR="00E7019C" w:rsidRDefault="00E7019C">
      <w:pPr>
        <w:rPr>
          <w:sz w:val="20"/>
        </w:rPr>
      </w:pPr>
      <w:r>
        <w:rPr>
          <w:sz w:val="20"/>
        </w:rPr>
        <w:t>PRODUCTO  LIGERAMENTE TOXICO</w:t>
      </w:r>
    </w:p>
    <w:p w:rsidR="00E7019C" w:rsidRDefault="00E7019C">
      <w:pPr>
        <w:pStyle w:val="Ttulo1"/>
        <w:rPr>
          <w:sz w:val="20"/>
        </w:rPr>
      </w:pPr>
      <w:r>
        <w:rPr>
          <w:sz w:val="20"/>
        </w:rPr>
        <w:t>CL50 96 hs (</w:t>
      </w:r>
      <w:proofErr w:type="spellStart"/>
      <w:r>
        <w:rPr>
          <w:sz w:val="20"/>
        </w:rPr>
        <w:t>Poecilia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reticulata</w:t>
      </w:r>
      <w:proofErr w:type="spellEnd"/>
      <w:r>
        <w:rPr>
          <w:sz w:val="20"/>
        </w:rPr>
        <w:t>): 56,2 mg/L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9.2. Toxicidad para aves.</w:t>
      </w:r>
    </w:p>
    <w:p w:rsidR="00E7019C" w:rsidRDefault="00E7019C">
      <w:pPr>
        <w:rPr>
          <w:sz w:val="20"/>
        </w:rPr>
      </w:pPr>
      <w:r>
        <w:rPr>
          <w:sz w:val="20"/>
        </w:rPr>
        <w:t>PRODUCTO PRACTICAMENTE NO TOXICO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DL50 en codorniz (</w:t>
      </w:r>
      <w:proofErr w:type="spellStart"/>
      <w:r>
        <w:rPr>
          <w:rFonts w:ascii="Arial" w:hAnsi="Arial"/>
        </w:rPr>
        <w:t>Coturnix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coturnix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japonica</w:t>
      </w:r>
      <w:proofErr w:type="spellEnd"/>
      <w:r>
        <w:rPr>
          <w:rFonts w:ascii="Arial" w:hAnsi="Arial"/>
        </w:rPr>
        <w:t>): &gt; 2000 mg/kg.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9.3. Persistencia en suelo.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PRODUCE UN IMPACTO SIGNIFICATIVO AL DEGRADARSE.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9.4. Efecto de control.</w:t>
      </w:r>
      <w:r>
        <w:rPr>
          <w:rFonts w:ascii="Arial" w:hAnsi="Arial"/>
        </w:rPr>
        <w:tab/>
      </w:r>
    </w:p>
    <w:p w:rsidR="00E7019C" w:rsidRDefault="00E7019C">
      <w:pPr>
        <w:rPr>
          <w:sz w:val="20"/>
        </w:rPr>
      </w:pPr>
      <w:r>
        <w:rPr>
          <w:sz w:val="20"/>
        </w:rPr>
        <w:t>Coadyuvante humectante no iónico.</w:t>
      </w:r>
    </w:p>
    <w:p w:rsidR="00E7019C" w:rsidRDefault="00E7019C">
      <w:pPr>
        <w:rPr>
          <w:b/>
          <w:sz w:val="20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10. Acciones de emergencia.</w:t>
      </w:r>
    </w:p>
    <w:p w:rsidR="00E7019C" w:rsidRDefault="00E7019C">
      <w:pPr>
        <w:pStyle w:val="Textosinformato"/>
        <w:jc w:val="both"/>
        <w:rPr>
          <w:rFonts w:ascii="Arial" w:hAnsi="Arial"/>
          <w:b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10.1. Derrames.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CONTENER CON MATERIAL ABSORBENTE INERTE, RECOGER Y  GUARDAR EN RECIPIENTES BIEN IDENTIFICADOS.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10.2. Fuego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CERCAR EL AREA DE INCENDIO CONTROLAR CON EXTINGUIDORES DEL TIPO AGUA, QUIMICO SECO O DIOXIDO DE CARBONO.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10.3. Disposición final.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INCINERAR SEGÚN NORMATIVA LOCAL.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11. Información para el transporte.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11.1. Terrestre.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ES PELIGROSO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11.2. Aéreo.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ES PELIGROSO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11.3. Marítimo</w:t>
      </w:r>
    </w:p>
    <w:p w:rsidR="00E7019C" w:rsidRDefault="00E7019C">
      <w:pPr>
        <w:pStyle w:val="Textosinformato"/>
        <w:jc w:val="both"/>
        <w:rPr>
          <w:rFonts w:ascii="Arial" w:hAnsi="Arial"/>
        </w:rPr>
      </w:pPr>
      <w:r>
        <w:rPr>
          <w:rFonts w:ascii="Arial" w:hAnsi="Arial"/>
        </w:rPr>
        <w:t>NO ES PELIGROSO</w:t>
      </w:r>
    </w:p>
    <w:sectPr w:rsidR="00E7019C">
      <w:pgSz w:w="12240" w:h="15840" w:code="1"/>
      <w:pgMar w:top="1418" w:right="900" w:bottom="1418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nguiat Bk BT">
    <w:altName w:val="CentSchbook B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23C2F"/>
    <w:multiLevelType w:val="multilevel"/>
    <w:tmpl w:val="2D2EAB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48FF2DEE"/>
    <w:multiLevelType w:val="multilevel"/>
    <w:tmpl w:val="5CD4B882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">
    <w:nsid w:val="5F370F29"/>
    <w:multiLevelType w:val="multilevel"/>
    <w:tmpl w:val="ADD425F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A3A05E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n-GB" w:vendorID="8" w:dllVersion="513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B5B06"/>
    <w:rsid w:val="005B5B06"/>
    <w:rsid w:val="00A33F79"/>
    <w:rsid w:val="00E70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</w:style>
  <w:style w:type="paragraph" w:styleId="Ttulo4">
    <w:name w:val="heading 4"/>
    <w:basedOn w:val="Normal"/>
    <w:next w:val="Normal"/>
    <w:qFormat/>
    <w:pPr>
      <w:keepNext/>
      <w:tabs>
        <w:tab w:val="left" w:pos="-720"/>
        <w:tab w:val="left" w:pos="0"/>
      </w:tabs>
      <w:suppressAutoHyphens/>
      <w:ind w:left="720" w:hanging="720"/>
      <w:jc w:val="both"/>
      <w:outlineLvl w:val="3"/>
    </w:pPr>
    <w:rPr>
      <w:b/>
      <w:spacing w:val="-3"/>
    </w:rPr>
  </w:style>
  <w:style w:type="paragraph" w:styleId="Ttulo5">
    <w:name w:val="heading 5"/>
    <w:basedOn w:val="Normal"/>
    <w:next w:val="Normal"/>
    <w:qFormat/>
    <w:pPr>
      <w:keepNext/>
      <w:tabs>
        <w:tab w:val="left" w:pos="-720"/>
      </w:tabs>
      <w:suppressAutoHyphens/>
      <w:jc w:val="both"/>
      <w:outlineLvl w:val="4"/>
    </w:pPr>
    <w:rPr>
      <w:b/>
      <w:spacing w:val="-3"/>
    </w:rPr>
  </w:style>
  <w:style w:type="paragraph" w:styleId="Ttulo6">
    <w:name w:val="heading 6"/>
    <w:basedOn w:val="Normal"/>
    <w:next w:val="Normal"/>
    <w:qFormat/>
    <w:pPr>
      <w:keepNext/>
      <w:spacing w:after="120"/>
      <w:ind w:left="709"/>
      <w:jc w:val="both"/>
      <w:outlineLvl w:val="5"/>
    </w:pPr>
    <w:rPr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semiHidden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PRODUCTOS FORMULADOS SUSTANCIALMENTE SIMILARES A OTROS YA  REGISTRADOS</vt:lpstr>
    </vt:vector>
  </TitlesOfParts>
  <Company>Chemiplant S.A.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PRODUCTOS FORMULADOS SUSTANCIALMENTE SIMILARES A OTROS YA  REGISTRADOS</dc:title>
  <dc:creator>Augusto Piazza</dc:creator>
  <cp:lastModifiedBy>Tango</cp:lastModifiedBy>
  <cp:revision>2</cp:revision>
  <cp:lastPrinted>1999-01-11T19:56:00Z</cp:lastPrinted>
  <dcterms:created xsi:type="dcterms:W3CDTF">2019-01-21T15:30:00Z</dcterms:created>
  <dcterms:modified xsi:type="dcterms:W3CDTF">2019-01-21T15:30:00Z</dcterms:modified>
</cp:coreProperties>
</file>